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B8C1" w14:textId="474DD781" w:rsidR="005475D1" w:rsidRPr="005475D1" w:rsidRDefault="00906637" w:rsidP="00906637">
      <w:pPr>
        <w:shd w:val="clear" w:color="auto" w:fill="FFFFFF"/>
        <w:spacing w:after="0" w:line="240" w:lineRule="auto"/>
        <w:jc w:val="center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April </w:t>
      </w:r>
      <w:r w:rsidR="005475D1" w:rsidRPr="005475D1"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25</w:t>
      </w:r>
      <w:r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, 2024</w:t>
      </w:r>
      <w:r w:rsidR="005475D1" w:rsidRPr="005475D1"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ATP </w:t>
      </w:r>
      <w:r w:rsidR="005475D1" w:rsidRPr="005475D1"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 xml:space="preserve">Meeting </w:t>
      </w:r>
      <w:r w:rsidR="00E324B3">
        <w:rPr>
          <w:rFonts w:ascii="inherit" w:eastAsia="Times New Roman" w:hAnsi="inherit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14:ligatures w14:val="none"/>
        </w:rPr>
        <w:t>Minutes</w:t>
      </w:r>
    </w:p>
    <w:p w14:paraId="17DD02C2" w14:textId="5AA2F3B5" w:rsidR="005475D1" w:rsidRDefault="005475D1" w:rsidP="005475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2F8E1AA0" w14:textId="77777777" w:rsidR="0017774D" w:rsidRPr="0017774D" w:rsidRDefault="00665A57" w:rsidP="00665A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Our g</w:t>
      </w:r>
      <w:r w:rsidR="005475D1"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uest speaker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s today </w:t>
      </w: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were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from 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our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new employee financial wellness benefit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provider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, </w:t>
      </w:r>
      <w:r w:rsidRPr="00665A57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My Secure Advantage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(MSA)</w:t>
      </w:r>
    </w:p>
    <w:p w14:paraId="12BD5C85" w14:textId="0B32D65B" w:rsidR="0017774D" w:rsidRPr="0017774D" w:rsidRDefault="00665A57" w:rsidP="0017774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Customer Success Account Manager, James Pointer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and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</w:p>
    <w:p w14:paraId="5C5B3B0A" w14:textId="7FF5D8E6" w:rsidR="0017774D" w:rsidRPr="0017774D" w:rsidRDefault="00665A57" w:rsidP="0017774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P</w:t>
      </w: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Partner and Client Success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, Stacy Benner </w:t>
      </w:r>
      <w:r w:rsidR="005475D1"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</w:p>
    <w:p w14:paraId="7B6E078F" w14:textId="7CE9E855" w:rsidR="00744F4F" w:rsidRDefault="005475D1" w:rsidP="00744F4F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James 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and Stacy are in t</w:t>
      </w: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he </w:t>
      </w: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14:ligatures w14:val="none"/>
        </w:rPr>
        <w:t>Central Time Zone</w:t>
      </w: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, so 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the agenda went out of order a bit to make sure they </w:t>
      </w:r>
      <w:proofErr w:type="gramStart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weren’t</w:t>
      </w:r>
      <w:proofErr w:type="gramEnd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staying at work too late</w:t>
      </w:r>
      <w:r w:rsidRPr="00665A57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Stacy provided an overview of the services MSA provides</w:t>
      </w:r>
      <w:proofErr w:type="gramStart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proofErr w:type="gramEnd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These are </w:t>
      </w:r>
      <w:r w:rsidR="0017774D" w:rsidRPr="00E527A3">
        <w:rPr>
          <w:rFonts w:ascii="inherit" w:eastAsia="Times New Roman" w:hAnsi="inherit" w:cs="Calibri"/>
          <w:color w:val="000000"/>
          <w:kern w:val="0"/>
          <w:sz w:val="24"/>
          <w:szCs w:val="24"/>
          <w:u w:val="single"/>
          <w:bdr w:val="none" w:sz="0" w:space="0" w:color="auto" w:frame="1"/>
          <w:shd w:val="clear" w:color="auto" w:fill="FFFFFF"/>
          <w14:ligatures w14:val="none"/>
        </w:rPr>
        <w:t>free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to RRCC </w:t>
      </w:r>
      <w:r w:rsidR="00E527A3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ATP 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employees</w:t>
      </w:r>
      <w:proofErr w:type="gramStart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proofErr w:type="gramEnd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For those </w:t>
      </w:r>
      <w:r w:rsidR="00E527A3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unsure of what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24/25 employee benefits</w:t>
      </w:r>
      <w:r w:rsidR="00E527A3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to select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you might give MSA a call</w:t>
      </w:r>
      <w:proofErr w:type="gramStart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proofErr w:type="gramEnd"/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(See </w:t>
      </w:r>
      <w:r w:rsidR="0017774D" w:rsidRPr="0017774D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attachment</w:t>
      </w:r>
      <w:r w:rsidR="00E527A3">
        <w:rPr>
          <w:rFonts w:ascii="inherit" w:eastAsia="Times New Roman" w:hAnsi="inherit" w:cs="Calibri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and video</w:t>
      </w:r>
      <w:r w:rsidR="0017774D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for details.)</w:t>
      </w:r>
    </w:p>
    <w:p w14:paraId="1F10E347" w14:textId="79700CAB" w:rsidR="00744F4F" w:rsidRPr="00744F4F" w:rsidRDefault="00744F4F" w:rsidP="00744F4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Their digital platform (including the Wallet) is accessible all-year-round.</w:t>
      </w:r>
    </w:p>
    <w:p w14:paraId="3BBFDA85" w14:textId="77777777" w:rsidR="0017774D" w:rsidRDefault="0017774D" w:rsidP="0017774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0C0D02D1" w14:textId="4A136924" w:rsidR="005475D1" w:rsidRPr="0017774D" w:rsidRDefault="0017774D" w:rsidP="001777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We </w:t>
      </w:r>
      <w:r w:rsidR="00744F4F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are</w:t>
      </w:r>
      <w:r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excited to announce </w:t>
      </w:r>
      <w:r w:rsidR="005475D1" w:rsidRP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our new </w:t>
      </w:r>
      <w:r w:rsidR="005475D1" w:rsidRPr="0017774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24/25 ATP Chair-Elect</w:t>
      </w:r>
      <w:r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Lauren Brown!</w:t>
      </w:r>
    </w:p>
    <w:p w14:paraId="4E151BB9" w14:textId="5A178785" w:rsidR="00575638" w:rsidRDefault="005475D1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Lauren has volunteer-partnered with Student Life and other</w:t>
      </w:r>
      <w:r w:rsid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RRCC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departments to make so many of our events amazing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proofErr w:type="gramEnd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Last week, Lauren was in </w:t>
      </w:r>
      <w:r w:rsidRPr="005475D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Phoenix, Arizona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</w:t>
      </w:r>
      <w:r w:rsidRPr="005475D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eceiving the </w:t>
      </w:r>
      <w:r w:rsidRPr="005475D1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2024 NIRSA Regional Award of Merit</w:t>
      </w:r>
      <w:proofErr w:type="gramStart"/>
      <w:r w:rsid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proofErr w:type="gramEnd"/>
      <w:r w:rsid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NIRSA is</w:t>
      </w:r>
      <w:r w:rsidRPr="005475D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a national collegiate recreation association</w:t>
      </w:r>
      <w:r w:rsidRPr="005475D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Pr="005475D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with over 4,500 memb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ers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.  </w:t>
      </w:r>
      <w:proofErr w:type="gramEnd"/>
      <w:r w:rsidR="00744F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Right on</w:t>
      </w:r>
      <w:r w:rsid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Lauren!</w:t>
      </w:r>
    </w:p>
    <w:p w14:paraId="0A9A46B4" w14:textId="77777777" w:rsidR="00E527A3" w:rsidRDefault="00E527A3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4D899D24" w14:textId="77777777" w:rsidR="00E527A3" w:rsidRDefault="00906637" w:rsidP="00B87D6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Intros</w:t>
      </w:r>
      <w:r w:rsid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&amp; </w:t>
      </w:r>
      <w:r w:rsidR="0017774D"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Words of Gratitude</w:t>
      </w:r>
    </w:p>
    <w:p w14:paraId="4CCED82A" w14:textId="680A852C" w:rsidR="0017774D" w:rsidRDefault="0017774D" w:rsidP="00E527A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Jennifer Lammers </w:t>
      </w:r>
      <w:r w:rsid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thanked</w:t>
      </w:r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E527A3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Evan Kravitz</w:t>
      </w:r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for the successful event on 4/24/24</w:t>
      </w:r>
      <w:proofErr w:type="gramStart"/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 </w:t>
      </w:r>
      <w:proofErr w:type="gramEnd"/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(I should have added that Evan gave </w:t>
      </w:r>
      <w:proofErr w:type="gramStart"/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an awesome</w:t>
      </w:r>
      <w:proofErr w:type="gramEnd"/>
      <w:r w:rsidRPr="00E527A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presentation at the Denver Scholarship Foundation meeting recently as well!)</w:t>
      </w:r>
    </w:p>
    <w:p w14:paraId="2A44FAE2" w14:textId="77777777" w:rsidR="00744F4F" w:rsidRPr="00E527A3" w:rsidRDefault="00744F4F" w:rsidP="00744F4F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C1DCAE0" w14:textId="1B8F8408" w:rsidR="00557219" w:rsidRPr="0017774D" w:rsidRDefault="0017774D" w:rsidP="001777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r w:rsidR="005972F7" w:rsidRP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ndividual experiences</w:t>
      </w:r>
      <w:r w:rsidR="005475D1" w:rsidRP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with </w:t>
      </w:r>
      <w:r w:rsidRP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our </w:t>
      </w:r>
      <w:r w:rsidR="005475D1" w:rsidRPr="0017774D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selected </w:t>
      </w:r>
      <w:r w:rsidR="005475D1" w:rsidRPr="0017774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employee </w:t>
      </w:r>
      <w:r w:rsidR="00605D8B" w:rsidRPr="0017774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benefits</w:t>
      </w:r>
      <w:r w:rsidRPr="0017774D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…</w:t>
      </w:r>
    </w:p>
    <w:p w14:paraId="139CB135" w14:textId="0F3E5B81" w:rsidR="0017774D" w:rsidRPr="0017774D" w:rsidRDefault="0017774D" w:rsidP="0017774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Jordan shared that </w:t>
      </w:r>
      <w:r w:rsid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being on an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HMO </w:t>
      </w:r>
      <w:r w:rsid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plan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was very costly when his twins came into world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 </w:t>
      </w:r>
      <w:proofErr w:type="gramEnd"/>
    </w:p>
    <w:p w14:paraId="207C5D27" w14:textId="5B843D22" w:rsidR="0017774D" w:rsidRPr="003B4911" w:rsidRDefault="0017774D" w:rsidP="0017774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Terri shared that having an FSA was a 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life-saver</w:t>
      </w:r>
      <w:proofErr w:type="gramEnd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when she received over $800 worth of bills for some biopsies done at an outpatient surgery center.</w:t>
      </w:r>
    </w:p>
    <w:p w14:paraId="6EBF188E" w14:textId="4B188681" w:rsidR="003B4911" w:rsidRPr="003B4911" w:rsidRDefault="003B4911" w:rsidP="003B4911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textAlignment w:val="baseline"/>
      </w:pPr>
      <w:r w:rsidRPr="009F1FA4">
        <w:rPr>
          <w:b/>
          <w:bCs/>
          <w:sz w:val="24"/>
          <w:szCs w:val="24"/>
        </w:rPr>
        <w:t>Alerus Flexible Spending Account</w:t>
      </w:r>
      <w:r>
        <w:rPr>
          <w:b/>
          <w:bCs/>
          <w:sz w:val="24"/>
          <w:szCs w:val="24"/>
        </w:rPr>
        <w:t xml:space="preserve"> (FSA)</w:t>
      </w:r>
      <w:r w:rsidRPr="009F1FA4">
        <w:rPr>
          <w:b/>
          <w:bCs/>
          <w:sz w:val="24"/>
          <w:szCs w:val="24"/>
        </w:rPr>
        <w:t xml:space="preserve"> - </w:t>
      </w:r>
      <w:r>
        <w:t>Around $600 can be carried over to the next plan year (July 1</w:t>
      </w:r>
      <w:r w:rsidRPr="009F1FA4">
        <w:rPr>
          <w:vertAlign w:val="superscript"/>
        </w:rPr>
        <w:t>st</w:t>
      </w:r>
      <w:r>
        <w:t xml:space="preserve"> – June 30</w:t>
      </w:r>
      <w:r w:rsidRPr="009F1FA4">
        <w:rPr>
          <w:vertAlign w:val="superscript"/>
        </w:rPr>
        <w:t>th</w:t>
      </w:r>
      <w:r>
        <w:t>)</w:t>
      </w:r>
      <w:proofErr w:type="gramStart"/>
      <w:r>
        <w:t xml:space="preserve">.  </w:t>
      </w:r>
      <w:proofErr w:type="gramEnd"/>
      <w:r>
        <w:t xml:space="preserve">List of eligible healthcare expenses = </w:t>
      </w:r>
      <w:hyperlink r:id="rId5" w:history="1">
        <w:r w:rsidRPr="003E001D">
          <w:rPr>
            <w:rStyle w:val="Hyperlink"/>
          </w:rPr>
          <w:t>https://help.alerusrb.com/employees/health-savings-account/pre-tax-benefits-eligible-expenses/</w:t>
        </w:r>
      </w:hyperlink>
      <w:r>
        <w:t xml:space="preserve"> </w:t>
      </w:r>
    </w:p>
    <w:p w14:paraId="1D614A6F" w14:textId="6BEC5267" w:rsidR="0017774D" w:rsidRPr="003B4911" w:rsidRDefault="0017774D" w:rsidP="0017774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Jennifer shared that </w:t>
      </w:r>
      <w:proofErr w:type="gramStart"/>
      <w:r w:rsid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she’s</w:t>
      </w:r>
      <w:proofErr w:type="gramEnd"/>
      <w:r w:rsid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thankful for having health insurance.  </w:t>
      </w:r>
      <w:proofErr w:type="gramStart"/>
      <w:r w:rsid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She’s</w:t>
      </w:r>
      <w:proofErr w:type="gramEnd"/>
      <w:r w:rsid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saved about $164,000 on her surgeries.</w:t>
      </w:r>
    </w:p>
    <w:p w14:paraId="20C2EBBB" w14:textId="665A4B7A" w:rsidR="003B4911" w:rsidRPr="0017774D" w:rsidRDefault="003B4911" w:rsidP="0017774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 want to encourage folks to reach out to My Secure Advantage or other experts if 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they’re</w:t>
      </w:r>
      <w:proofErr w:type="gramEnd"/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unsure of which benefits might be best for their particular situation.</w:t>
      </w:r>
    </w:p>
    <w:p w14:paraId="62E3BD7C" w14:textId="77777777" w:rsidR="009F1FA4" w:rsidRPr="009F1FA4" w:rsidRDefault="009F1FA4" w:rsidP="009F1FA4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1E730510" w14:textId="77777777" w:rsidR="003B4911" w:rsidRDefault="005475D1" w:rsidP="003B49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When is Open Enrollment?</w:t>
      </w:r>
    </w:p>
    <w:p w14:paraId="2ED2A807" w14:textId="77777777" w:rsidR="003B4911" w:rsidRDefault="00906637" w:rsidP="003B491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The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05D8B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period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for electing employee benefits </w:t>
      </w:r>
      <w:r w:rsidR="00F70CBE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for the next plan year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is underway and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highlight w:val="yellow"/>
          <w14:ligatures w14:val="none"/>
        </w:rPr>
        <w:t>ends 5/13/24</w:t>
      </w:r>
      <w:proofErr w:type="gramStart"/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 </w:t>
      </w:r>
      <w:proofErr w:type="gramEnd"/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After that time, we are not eligible to </w:t>
      </w:r>
      <w:r w:rsidR="00605D8B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amend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our benefits coverage unless we experience a “qualifying life event</w:t>
      </w:r>
      <w:proofErr w:type="gramStart"/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”.</w:t>
      </w:r>
      <w:proofErr w:type="gramEnd"/>
    </w:p>
    <w:p w14:paraId="2B4BE575" w14:textId="77777777" w:rsidR="003B4911" w:rsidRDefault="00F70CBE" w:rsidP="00510A3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 24/25 </w:t>
      </w:r>
      <w:r w:rsidR="00906637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benefits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will 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be valid </w:t>
      </w:r>
      <w:r w:rsidR="00F96AB8" w:rsidRPr="003B4911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July 1, 2024 – June 30, 2025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</w:p>
    <w:p w14:paraId="0E5E9C75" w14:textId="77777777" w:rsidR="003B4911" w:rsidRDefault="00F96AB8" w:rsidP="00510A3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lastRenderedPageBreak/>
        <w:t>24/25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is a </w:t>
      </w:r>
      <w:r w:rsidR="001F1C99" w:rsidRPr="003B4911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PASSIVE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enrollment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year</w:t>
      </w:r>
      <w:r w:rsidR="00906637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, which I believe means that a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ny previously enrolled coverages </w:t>
      </w:r>
      <w:r w:rsidR="00F70CBE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automatically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carry forward</w:t>
      </w:r>
      <w:r w:rsidR="001F1C99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F1C99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u w:val="single"/>
          <w14:ligatures w14:val="none"/>
        </w:rPr>
        <w:t>except for FSA</w:t>
      </w:r>
      <w:proofErr w:type="gramStart"/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 </w:t>
      </w:r>
      <w:proofErr w:type="gramEnd"/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 </w:t>
      </w:r>
    </w:p>
    <w:p w14:paraId="012FBC68" w14:textId="6A926CA3" w:rsidR="00E41B0B" w:rsidRPr="003B4911" w:rsidRDefault="003B4911" w:rsidP="00510A30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Even if you elect the same benefits, you may want to r</w:t>
      </w:r>
      <w:r w:rsidR="00E41B0B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eview your beneficiaries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</w:p>
    <w:p w14:paraId="2245D1C2" w14:textId="77777777" w:rsidR="003B4911" w:rsidRPr="003B4911" w:rsidRDefault="005475D1" w:rsidP="003B491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What is TBX</w:t>
      </w:r>
      <w:proofErr w:type="gramStart"/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?  </w:t>
      </w:r>
      <w:proofErr w:type="gramEnd"/>
      <w:r w:rsidR="00F96AB8" w:rsidRPr="003B4911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The Benefits Experts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– an English and Spanish, cloud-based employee</w:t>
      </w:r>
      <w:r w:rsidR="001F1C99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health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benefits </w:t>
      </w:r>
      <w:r w:rsidR="001F1C99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enrollment </w:t>
      </w:r>
      <w:r w:rsidR="00F96AB8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platform </w:t>
      </w:r>
      <w:r w:rsidR="00E71A1D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(access in Employee tab of </w:t>
      </w:r>
      <w:r w:rsidR="00E71A1D" w:rsidRPr="003B4911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The Rock</w:t>
      </w:r>
      <w:r w:rsidR="00E71A1D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)</w:t>
      </w:r>
    </w:p>
    <w:p w14:paraId="7153F2F9" w14:textId="77777777" w:rsidR="003B4911" w:rsidRPr="003B4911" w:rsidRDefault="00F96AB8" w:rsidP="003B491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P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rovides custom videos to help you understand </w:t>
      </w:r>
      <w:r w:rsidR="00605D8B"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all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your plan options and how they work. If you need help deciding which plan is best for you and your family,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their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decision support tool, </w:t>
      </w:r>
      <w:hyperlink r:id="rId6" w:history="1">
        <w:r w:rsidRPr="003B4911">
          <w:rPr>
            <w:rFonts w:ascii="Aptos" w:eastAsia="Times New Roman" w:hAnsi="Aptos" w:cs="Times New Roman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Benefits Genius™</w:t>
        </w:r>
      </w:hyperlink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,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can </w:t>
      </w: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help. </w:t>
      </w:r>
    </w:p>
    <w:p w14:paraId="292230C5" w14:textId="482B67F5" w:rsidR="003B4911" w:rsidRPr="003B4911" w:rsidRDefault="00296AB7" w:rsidP="003B491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hyperlink r:id="rId7" w:history="1">
        <w:r w:rsidR="003B4911" w:rsidRPr="003B4911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Click here to enroll in u</w:t>
        </w:r>
        <w:r w:rsidRPr="003B4911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:bdr w:val="none" w:sz="0" w:space="0" w:color="auto" w:frame="1"/>
            <w:shd w:val="clear" w:color="auto" w:fill="FFFFFF"/>
            <w14:ligatures w14:val="none"/>
          </w:rPr>
          <w:t>pcoming PERA Defined Benefits (DB) Plan webinars</w:t>
        </w:r>
      </w:hyperlink>
    </w:p>
    <w:p w14:paraId="4D4F7772" w14:textId="77777777" w:rsidR="003B4911" w:rsidRDefault="005475D1" w:rsidP="003B491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3B4911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Will any other new benefits be offered for 24/25?</w:t>
      </w:r>
    </w:p>
    <w:p w14:paraId="77CBD291" w14:textId="77777777" w:rsidR="003B4911" w:rsidRPr="00510A30" w:rsidRDefault="00557219" w:rsidP="003B491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bdr w:val="none" w:sz="0" w:space="0" w:color="auto" w:frame="1"/>
          <w:shd w:val="clear" w:color="auto" w:fill="FFFFFF"/>
        </w:rPr>
      </w:pP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Pet Insurance</w:t>
      </w:r>
    </w:p>
    <w:p w14:paraId="2C97B6D5" w14:textId="77777777" w:rsidR="003B4911" w:rsidRPr="00510A30" w:rsidRDefault="00557219" w:rsidP="003B491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LegalEase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(</w:t>
      </w:r>
      <w:proofErr w:type="gramStart"/>
      <w:r w:rsidR="003B4911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similar to</w:t>
      </w:r>
      <w:proofErr w:type="gramEnd"/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LegalShield</w:t>
      </w:r>
      <w:r w:rsidR="003B4911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which he had prior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) 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and </w:t>
      </w:r>
    </w:p>
    <w:p w14:paraId="308B42D1" w14:textId="1047C686" w:rsidR="00557219" w:rsidRPr="00510A30" w:rsidRDefault="002D4E64" w:rsidP="003B491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M</w:t>
      </w:r>
      <w:r w:rsidR="00557219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edical flight insurance</w:t>
      </w:r>
      <w:r w:rsidR="0015503D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aka medivac</w:t>
      </w:r>
      <w:r w:rsidR="00557219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(</w:t>
      </w:r>
      <w:proofErr w:type="gramStart"/>
      <w:r w:rsidR="00557219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i.e.</w:t>
      </w:r>
      <w:proofErr w:type="gramEnd"/>
      <w:r w:rsidR="00557219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helicopter transportation from a remote area or area with no hospital</w:t>
      </w:r>
      <w:r w:rsidR="0015503D"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, for someone seriously injured</w:t>
      </w:r>
    </w:p>
    <w:p w14:paraId="6ABFD34B" w14:textId="77777777" w:rsidR="003B4911" w:rsidRDefault="003B4911" w:rsidP="00E41B0B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242424"/>
          <w:shd w:val="clear" w:color="auto" w:fill="FFFFFF"/>
        </w:rPr>
      </w:pPr>
    </w:p>
    <w:p w14:paraId="0C0A9705" w14:textId="124C9E7B" w:rsidR="00E41B0B" w:rsidRPr="00510A30" w:rsidRDefault="00E41B0B" w:rsidP="00E41B0B">
      <w:pPr>
        <w:pStyle w:val="ListParagraph"/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A tip from HR Benefits Specialist Michele McCall: “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If you are in your last 4 years before retirement, you may want to change your deductions from </w:t>
      </w:r>
      <w:r w:rsidRPr="00510A30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pre- to post-tax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in order to increase your highest average salary (HAS).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”</w:t>
      </w:r>
      <w:r w:rsidRPr="00510A30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 </w:t>
      </w:r>
    </w:p>
    <w:p w14:paraId="715E1E85" w14:textId="77777777" w:rsidR="00E41B0B" w:rsidRPr="005475D1" w:rsidRDefault="00E41B0B" w:rsidP="00E41B0B">
      <w:pPr>
        <w:pStyle w:val="ListParagraph"/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26647A80" w14:textId="041955C8" w:rsidR="005475D1" w:rsidRPr="000E534F" w:rsidRDefault="005475D1" w:rsidP="000E53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0E534F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RRCC job vacancies/posted announcements</w:t>
      </w:r>
      <w:r w:rsidR="0015503D" w:rsidRPr="000E534F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– Angelee has been emailing us with posted job vacancies</w:t>
      </w:r>
      <w:proofErr w:type="gramStart"/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 </w:t>
      </w:r>
      <w:proofErr w:type="gramEnd"/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If departments have a position that has not been posted just </w:t>
      </w:r>
      <w:r w:rsidR="00605D8B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yet,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but </w:t>
      </w:r>
      <w:r w:rsidR="00605D8B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you would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like us to keep an eye out for it, to share with our networks, speak now</w:t>
      </w:r>
      <w:proofErr w:type="gramStart"/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!  </w:t>
      </w:r>
      <w:proofErr w:type="gramEnd"/>
      <w:r w:rsidR="003B4911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0E534F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*Evan mentioned that Marie Martin’s position will post </w:t>
      </w:r>
      <w:proofErr w:type="gramStart"/>
      <w:r w:rsidR="000E534F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soon.</w:t>
      </w:r>
      <w:r w:rsidR="00F510C5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*</w:t>
      </w:r>
      <w:proofErr w:type="gramEnd"/>
    </w:p>
    <w:p w14:paraId="6357D4A3" w14:textId="77777777" w:rsidR="0015503D" w:rsidRPr="003B4911" w:rsidRDefault="0015503D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FE04F2E" w14:textId="77777777" w:rsidR="000E534F" w:rsidRPr="000E534F" w:rsidRDefault="000E534F" w:rsidP="000E53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hyperlink r:id="rId8" w:history="1">
        <w:r w:rsidR="0015503D" w:rsidRPr="000E534F">
          <w:rPr>
            <w:rStyle w:val="Hyperlink"/>
            <w:rFonts w:ascii="Aptos" w:eastAsia="Times New Roman" w:hAnsi="Aptos" w:cs="Times New Roman"/>
            <w:b/>
            <w:bCs/>
            <w:kern w:val="0"/>
            <w:sz w:val="24"/>
            <w:szCs w:val="24"/>
            <w:bdr w:val="none" w:sz="0" w:space="0" w:color="auto" w:frame="1"/>
            <w14:ligatures w14:val="none"/>
          </w:rPr>
          <w:t>The 2024-2028 RRCC Strategic Plan</w:t>
        </w:r>
      </w:hyperlink>
      <w:r w:rsidR="0015503D" w:rsidRPr="000E534F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is posted online</w:t>
      </w:r>
      <w:proofErr w:type="gramStart"/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 </w:t>
      </w:r>
      <w:proofErr w:type="gramEnd"/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This Plan </w:t>
      </w:r>
      <w:r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helps us understand what drives every decision at RRCC</w:t>
      </w:r>
      <w:proofErr w:type="gramStart"/>
      <w:r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 </w:t>
      </w:r>
      <w:proofErr w:type="gramEnd"/>
      <w:r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It is also useful for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develop</w:t>
      </w:r>
      <w:r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ing our 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Performance Plan goals</w:t>
      </w:r>
      <w:proofErr w:type="gramStart"/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 </w:t>
      </w:r>
      <w:proofErr w:type="gramEnd"/>
    </w:p>
    <w:p w14:paraId="2B4A41D2" w14:textId="77777777" w:rsidR="000E534F" w:rsidRPr="000E534F" w:rsidRDefault="000E534F" w:rsidP="000E534F">
      <w:pPr>
        <w:pStyle w:val="ListParagraph"/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191373B8" w14:textId="77777777" w:rsidR="00415836" w:rsidRPr="00415836" w:rsidRDefault="000E534F" w:rsidP="0041583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</w:t>
      </w:r>
      <w:r w:rsidR="00815059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onsider </w:t>
      </w:r>
      <w:r w:rsidR="007F7001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having </w:t>
      </w:r>
      <w:r w:rsidR="00815059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one of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your </w:t>
      </w:r>
      <w:r w:rsidR="00815059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Perf Plan 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goal</w:t>
      </w:r>
      <w:r w:rsidR="00815059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 </w:t>
      </w:r>
      <w:r w:rsidR="007F7001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be to review and give</w:t>
      </w:r>
      <w:r w:rsidR="00815059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feedback </w:t>
      </w:r>
      <w:r w:rsidR="007F7001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regarding </w:t>
      </w:r>
      <w:hyperlink r:id="rId9" w:history="1">
        <w:r w:rsidR="007F7001" w:rsidRPr="000E534F">
          <w:rPr>
            <w:rStyle w:val="Hyperlink"/>
            <w:rFonts w:ascii="Aptos" w:eastAsia="Times New Roman" w:hAnsi="Aptos" w:cs="Times New Roman"/>
            <w:kern w:val="0"/>
            <w:sz w:val="24"/>
            <w:szCs w:val="24"/>
            <w:bdr w:val="none" w:sz="0" w:space="0" w:color="auto" w:frame="1"/>
            <w14:ligatures w14:val="none"/>
          </w:rPr>
          <w:t>Shared Governance</w:t>
        </w:r>
      </w:hyperlink>
      <w:r w:rsidR="007F7001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which might include attending some of the RRCC Collaboration Council meetings </w:t>
      </w:r>
      <w:r w:rsidR="0015503D" w:rsidRPr="000E534F">
        <w:rPr>
          <w:rFonts w:ascii="Aptos" w:eastAsia="Times New Roman" w:hAnsi="Aptos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throughout the 24/25 year.</w:t>
      </w:r>
    </w:p>
    <w:p w14:paraId="4C229645" w14:textId="77777777" w:rsidR="00415836" w:rsidRPr="00415836" w:rsidRDefault="00415836" w:rsidP="00415836">
      <w:pPr>
        <w:pStyle w:val="ListParagraph"/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64510E1" w14:textId="77777777" w:rsidR="00415836" w:rsidRPr="00415836" w:rsidRDefault="00B92F21" w:rsidP="004158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41583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De</w:t>
      </w:r>
      <w:r w:rsidR="005475D1" w:rsidRPr="0041583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partment update</w:t>
      </w:r>
      <w:r w:rsidR="00415836" w:rsidRPr="0041583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s</w:t>
      </w:r>
    </w:p>
    <w:p w14:paraId="5D4BFBBF" w14:textId="77777777" w:rsidR="00415836" w:rsidRDefault="00B92F21" w:rsidP="005475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41583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Lori Cook</w:t>
      </w:r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, our new Director of the in-the-works </w:t>
      </w:r>
      <w:r w:rsidRPr="0041583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Associate Degree in Nursing</w:t>
      </w:r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(ADN) program, introduced herself</w:t>
      </w:r>
      <w:proofErr w:type="gramStart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 </w:t>
      </w:r>
      <w:proofErr w:type="gramEnd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She is located near the PA program, in room 7136</w:t>
      </w:r>
      <w:proofErr w:type="gramStart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 </w:t>
      </w:r>
      <w:proofErr w:type="gramEnd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Stop by and say hi to her</w:t>
      </w:r>
      <w:proofErr w:type="gramStart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!  She’ll</w:t>
      </w:r>
      <w:proofErr w:type="gramEnd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need more staff the closer RRCC gets to offering the program.  Right </w:t>
      </w:r>
      <w:proofErr w:type="gramStart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now</w:t>
      </w:r>
      <w:proofErr w:type="gramEnd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we’re in </w:t>
      </w:r>
      <w:r w:rsidRPr="00415836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14:ligatures w14:val="none"/>
        </w:rPr>
        <w:t>Phase I</w:t>
      </w:r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, so we can’t formally announce having the program.  </w:t>
      </w:r>
      <w:r w:rsidRPr="00415836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14:ligatures w14:val="none"/>
        </w:rPr>
        <w:t>Phase II</w:t>
      </w:r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, which Lori expects to come sometime between October 2024 and January 2025, will allow us to announce the program to the public (after the State Board officially approves it)</w:t>
      </w:r>
      <w:proofErr w:type="gramStart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.  </w:t>
      </w:r>
      <w:proofErr w:type="gramEnd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The first cohort offered, hopefully in </w:t>
      </w:r>
      <w:r w:rsidRPr="00415836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Fall 2025</w:t>
      </w:r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, will total </w:t>
      </w:r>
      <w:proofErr w:type="gramStart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30</w:t>
      </w:r>
      <w:proofErr w:type="gramEnd"/>
      <w:r w:rsidRP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students.</w:t>
      </w:r>
      <w:r w:rsidR="00415836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 Welcome, Lori!</w:t>
      </w:r>
    </w:p>
    <w:p w14:paraId="676302CA" w14:textId="5755125F" w:rsidR="009078AE" w:rsidRDefault="009078AE" w:rsidP="005475D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The U.S. Department of Education has delayed the release of </w:t>
      </w:r>
      <w:r w:rsidRPr="009078AE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24/25 FAFSA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applications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  We’re</w:t>
      </w:r>
      <w:proofErr w:type="gramEnd"/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expecting to receive them sometime in May.  </w:t>
      </w:r>
      <w:proofErr w:type="gramStart"/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We’ll</w:t>
      </w:r>
      <w:proofErr w:type="gramEnd"/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 xml:space="preserve"> need to do some behind-the-scenes programming and file clean-up before we can actually get students awarding, which we expect to begin in </w:t>
      </w:r>
      <w:r w:rsidRPr="009078AE"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>June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t>.</w:t>
      </w:r>
    </w:p>
    <w:p w14:paraId="0D5FF397" w14:textId="77777777" w:rsidR="009078AE" w:rsidRDefault="009078AE" w:rsidP="009078A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65207E35" w14:textId="382069F4" w:rsidR="00415836" w:rsidRPr="00415836" w:rsidRDefault="00415836" w:rsidP="0041583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Upcoming </w:t>
      </w:r>
      <w:r w:rsidR="005475D1" w:rsidRPr="00415836">
        <w:rPr>
          <w:rFonts w:ascii="Aptos" w:eastAsia="Times New Roman" w:hAnsi="Aptos" w:cs="Times New Roman"/>
          <w:b/>
          <w:bCs/>
          <w:color w:val="000000"/>
          <w:kern w:val="0"/>
          <w:bdr w:val="none" w:sz="0" w:space="0" w:color="auto" w:frame="1"/>
          <w14:ligatures w14:val="none"/>
        </w:rPr>
        <w:t>2024 Professional Development Opportunities </w:t>
      </w:r>
    </w:p>
    <w:p w14:paraId="2A969909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0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National Association of Foreign Student Advisers</w:t>
        </w:r>
        <w:r w:rsidRPr="00415836">
          <w:rPr>
            <w:rFonts w:ascii="inherit" w:eastAsia="Times New Roman" w:hAnsi="inherit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 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(NAFSA) International Education Conference – May 28 - 31 in New Orleans, LA </w:t>
      </w:r>
    </w:p>
    <w:p w14:paraId="6E79C9AE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1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Career Education Colleges &amp; Universities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(CECU) – June 11 - 13 in Indianapolis, IN </w:t>
      </w:r>
    </w:p>
    <w:p w14:paraId="513B0921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2" w:tgtFrame="_blank" w:history="1">
        <w:proofErr w:type="spellStart"/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GlobaMindED</w:t>
        </w:r>
        <w:proofErr w:type="spellEnd"/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Conference (10th Anniversary) – June 17 - 19 in Denver, CO</w:t>
      </w:r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250+ Speakers on 90+ Topics, from Education to Health to STEAM to Policy </w:t>
      </w:r>
    </w:p>
    <w:p w14:paraId="60DA06A3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3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International Society for Technology in Education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(ISTE) – June 23-26 in Denver, CO </w:t>
      </w:r>
    </w:p>
    <w:p w14:paraId="273D7847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The biennial </w:t>
      </w:r>
      <w:hyperlink r:id="rId14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National Association of Student Personnel Administrators</w:t>
        </w:r>
        <w:r w:rsidRPr="00415836">
          <w:rPr>
            <w:rFonts w:ascii="inherit" w:eastAsia="Times New Roman" w:hAnsi="inherit" w:cs="Calibri"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 (NASPA)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Institute June 23 - 26, 2024 | Lewis &amp; Clark College, Portland, Oregon </w:t>
      </w:r>
    </w:p>
    <w:p w14:paraId="7C3C0632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5" w:tgtFrame="_blank" w:history="1">
        <w:proofErr w:type="spellStart"/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eduWeb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Summit</w:t>
      </w:r>
      <w:proofErr w:type="spellEnd"/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– July 9 - 11 in Philadelphia, PA </w:t>
      </w:r>
    </w:p>
    <w:p w14:paraId="25C6942B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6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United Negro College Fund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(UNCF) UNITE Summit for Black Higher Education – July 28-Aug 1 in Atlanta, GA </w:t>
      </w:r>
    </w:p>
    <w:p w14:paraId="4E2EED98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7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National Association for College Admission Counseling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(NACAC) – Sept 26-28 in Los Angeles, CA </w:t>
      </w:r>
    </w:p>
    <w:p w14:paraId="795DADFE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8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Gardner Institute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October 10 - 11, Pittsburgh, PA Take a deep dive into transformation for student success. </w:t>
      </w:r>
    </w:p>
    <w:p w14:paraId="19E8D7F2" w14:textId="77777777" w:rsidR="00415836" w:rsidRP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19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Association for the Study of Higher Education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(ASHE) Conference – Nov 7</w:t>
      </w:r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th</w:t>
      </w:r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(virtual) or</w:t>
      </w:r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  <w:t>Nov 20 - 23 in Minneapolis, MN </w:t>
      </w:r>
    </w:p>
    <w:p w14:paraId="14B11D55" w14:textId="77777777" w:rsidR="00415836" w:rsidRDefault="00415836" w:rsidP="00415836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hyperlink r:id="rId20" w:tgtFrame="_blank" w:history="1">
        <w:r w:rsidRPr="00415836">
          <w:rPr>
            <w:rFonts w:ascii="inherit" w:eastAsia="Times New Roman" w:hAnsi="inherit" w:cs="Calibri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Online Learning Consortium</w:t>
        </w:r>
      </w:hyperlink>
      <w:r w:rsidRPr="00415836">
        <w:rPr>
          <w:rFonts w:ascii="inherit" w:eastAsia="Times New Roman" w:hAnsi="inherit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(OLC) Summit – Nov 18 - 21 in Orlando, FL </w:t>
      </w:r>
    </w:p>
    <w:p w14:paraId="76026347" w14:textId="19EC2066" w:rsidR="00415836" w:rsidRPr="00415836" w:rsidRDefault="00415836" w:rsidP="00415836">
      <w:pPr>
        <w:pStyle w:val="ListParagraph"/>
        <w:numPr>
          <w:ilvl w:val="0"/>
          <w:numId w:val="8"/>
        </w:numPr>
      </w:pPr>
      <w:r>
        <w:t xml:space="preserve">Free higher ed webinars - </w:t>
      </w:r>
      <w:hyperlink r:id="rId21" w:history="1">
        <w:r w:rsidRPr="003E001D">
          <w:rPr>
            <w:rStyle w:val="Hyperlink"/>
          </w:rPr>
          <w:t>https://www.innovativeeducators.org/collections/free-training-higher-education-professionals</w:t>
        </w:r>
      </w:hyperlink>
      <w:r>
        <w:t xml:space="preserve"> </w:t>
      </w:r>
    </w:p>
    <w:p w14:paraId="2E8F0875" w14:textId="77777777" w:rsidR="00415836" w:rsidRDefault="00415836" w:rsidP="00415836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</w:p>
    <w:p w14:paraId="5EB66174" w14:textId="139BF90F" w:rsidR="0015503D" w:rsidRPr="00415836" w:rsidRDefault="00415836" w:rsidP="0041583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From Terri Cedillo:  </w:t>
      </w:r>
      <w:r w:rsidR="0015503D" w:rsidRPr="00415836">
        <w:rPr>
          <w:rFonts w:ascii="Aptos" w:eastAsia="Times New Roman" w:hAnsi="Aptos" w:cs="Times New Roman"/>
          <w:b/>
          <w:bCs/>
          <w:color w:val="000000"/>
          <w:kern w:val="0"/>
          <w:bdr w:val="none" w:sz="0" w:space="0" w:color="auto" w:frame="1"/>
          <w14:ligatures w14:val="none"/>
        </w:rPr>
        <w:t>Thank you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all for making 23/24 a memorable and successful year</w:t>
      </w:r>
      <w:proofErr w:type="gramStart"/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.  </w:t>
      </w:r>
      <w:proofErr w:type="gramEnd"/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As outgoing ATP Chair, I can say that </w:t>
      </w:r>
      <w:r w:rsidR="00605D8B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I have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learned and grown a lot from th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is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role</w:t>
      </w:r>
      <w:proofErr w:type="gramStart"/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.  </w:t>
      </w:r>
      <w:proofErr w:type="gramEnd"/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I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am so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excited for our 24/25 Chair, Jennifer Lammers, and 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24/25 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Chair-Elect, Lauren Brown, t</w:t>
      </w:r>
      <w:r w:rsidR="00605D8B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o c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ontinue building upon the unique </w:t>
      </w:r>
      <w:r w:rsidR="00605D8B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contributions that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each 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ATP 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Chair has </w:t>
      </w:r>
      <w:r w:rsidR="00605D8B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made</w:t>
      </w:r>
      <w:r w:rsidR="0015503D" w:rsidRPr="00415836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to the ATP Council and the College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over the years</w:t>
      </w:r>
      <w:proofErr w:type="gramStart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.  </w:t>
      </w:r>
      <w:proofErr w:type="gramEnd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I know </w:t>
      </w:r>
      <w:proofErr w:type="gramStart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they’ll</w:t>
      </w:r>
      <w:proofErr w:type="gramEnd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be awesome!</w:t>
      </w:r>
    </w:p>
    <w:p w14:paraId="41943457" w14:textId="77777777" w:rsidR="00A20A33" w:rsidRDefault="00A20A33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7DC9A7B6" w14:textId="77777777" w:rsidR="00A20A33" w:rsidRDefault="00A20A33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7A20A8EA" w14:textId="77777777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7455AE9A" w14:textId="77777777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3B9C943E" w14:textId="77777777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0BC3CB37" w14:textId="77777777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4C3EB3FF" w14:textId="77777777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454AF68B" w14:textId="77777777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1C410063" w14:textId="6D507E99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lastRenderedPageBreak/>
        <w:t>These screenshots may be helpful</w:t>
      </w:r>
      <w:proofErr w:type="gramStart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.  </w:t>
      </w:r>
      <w:proofErr w:type="gramEnd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Also, skim through the </w:t>
      </w:r>
      <w:r w:rsidRPr="00464E09">
        <w:rPr>
          <w:rFonts w:ascii="Aptos" w:eastAsia="Times New Roman" w:hAnsi="Aptos" w:cs="Times New Roman"/>
          <w:b/>
          <w:bCs/>
          <w:color w:val="000000"/>
          <w:kern w:val="0"/>
          <w:bdr w:val="none" w:sz="0" w:space="0" w:color="auto" w:frame="1"/>
          <w14:ligatures w14:val="none"/>
        </w:rPr>
        <w:t>Benefits Guide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464E09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Michele McCall emailed us 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before electing your 24/25 Plan options</w:t>
      </w:r>
      <w:proofErr w:type="gramStart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.  </w:t>
      </w:r>
      <w:proofErr w:type="gramEnd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An explanation of the options can be found there</w:t>
      </w:r>
      <w:proofErr w:type="gramStart"/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!  </w:t>
      </w:r>
      <w:proofErr w:type="gramEnd"/>
    </w:p>
    <w:p w14:paraId="62333F17" w14:textId="5532563C" w:rsidR="00415836" w:rsidRDefault="00415836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For a quick cost comparison, the </w:t>
      </w:r>
      <w:r w:rsidRPr="00464E09">
        <w:rPr>
          <w:rFonts w:ascii="Aptos" w:eastAsia="Times New Roman" w:hAnsi="Aptos" w:cs="Times New Roman"/>
          <w:b/>
          <w:bCs/>
          <w:color w:val="000000"/>
          <w:kern w:val="0"/>
          <w:bdr w:val="none" w:sz="0" w:space="0" w:color="auto" w:frame="1"/>
          <w14:ligatures w14:val="none"/>
        </w:rPr>
        <w:t>Rates Chart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Michele</w:t>
      </w:r>
      <w:r w:rsidR="00464E09"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 xml:space="preserve"> sent in the same email </w:t>
      </w:r>
      <w:r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  <w:t>is also helpful.</w:t>
      </w:r>
    </w:p>
    <w:p w14:paraId="504D7ECD" w14:textId="77777777" w:rsidR="00464E09" w:rsidRDefault="00464E09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bdr w:val="none" w:sz="0" w:space="0" w:color="auto" w:frame="1"/>
          <w14:ligatures w14:val="none"/>
        </w:rPr>
      </w:pPr>
    </w:p>
    <w:p w14:paraId="31B791C7" w14:textId="32BB6D48" w:rsidR="00A20A33" w:rsidRPr="005475D1" w:rsidRDefault="00A20A33" w:rsidP="005475D1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</w:pPr>
      <w:r w:rsidRPr="00A20A3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7CC26255" wp14:editId="165AA4DE">
            <wp:extent cx="4057859" cy="2140060"/>
            <wp:effectExtent l="0" t="0" r="0" b="0"/>
            <wp:docPr id="1647386706" name="Picture 1" descr="Snapshot of the Employee Details section in the Employee tab of The Ro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386706" name="Picture 1" descr="Snapshot of the Employee Details section in the Employee tab of The Rock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57859" cy="21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A33">
        <w:rPr>
          <w:rFonts w:ascii="Aptos" w:eastAsia="Times New Roman" w:hAnsi="Aptos" w:cs="Times New Roman"/>
          <w:color w:val="000000"/>
          <w:kern w:val="0"/>
          <w:sz w:val="24"/>
          <w:szCs w:val="24"/>
          <w14:ligatures w14:val="none"/>
        </w:rPr>
        <w:drawing>
          <wp:inline distT="0" distB="0" distL="0" distR="0" wp14:anchorId="5B5C4011" wp14:editId="6A76AE6D">
            <wp:extent cx="1742724" cy="3600450"/>
            <wp:effectExtent l="0" t="0" r="0" b="0"/>
            <wp:docPr id="1294994783" name="Picture 1" descr="A list of the employee benefits TBX will have us confirm or el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994783" name="Picture 1" descr="A list of the employee benefits TBX will have us confirm or elect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45061" cy="360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1AA0B" w14:textId="77777777" w:rsidR="009157A3" w:rsidRDefault="009157A3"/>
    <w:p w14:paraId="46DDC02F" w14:textId="357E9319" w:rsidR="00E527A3" w:rsidRDefault="00E527A3">
      <w:r w:rsidRPr="00E527A3">
        <w:lastRenderedPageBreak/>
        <w:drawing>
          <wp:inline distT="0" distB="0" distL="0" distR="0" wp14:anchorId="53DDE46C" wp14:editId="2BB299B0">
            <wp:extent cx="5943600" cy="3825240"/>
            <wp:effectExtent l="0" t="0" r="0" b="3810"/>
            <wp:docPr id="1529377425" name="Picture 1" descr="A table that indicates which benefits are paid by the employee, which are paid by the employer and which are sh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377425" name="Picture 1" descr="A table that indicates which benefits are paid by the employee, which are paid by the employer and which are shar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ED092" w14:textId="77777777" w:rsidR="00415836" w:rsidRDefault="00415836"/>
    <w:p w14:paraId="665D7C91" w14:textId="77777777" w:rsidR="00415836" w:rsidRPr="007E5344" w:rsidRDefault="00415836" w:rsidP="00415836">
      <w:pPr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</w:pPr>
      <w:r>
        <w:t xml:space="preserve">According to </w:t>
      </w:r>
      <w:hyperlink r:id="rId25" w:history="1">
        <w:proofErr w:type="spellStart"/>
        <w:r w:rsidRPr="007E5344">
          <w:rPr>
            <w:rStyle w:val="Hyperlink"/>
          </w:rPr>
          <w:t>USAToday</w:t>
        </w:r>
        <w:proofErr w:type="spellEnd"/>
      </w:hyperlink>
      <w:r>
        <w:t xml:space="preserve"> – </w:t>
      </w:r>
      <w:r w:rsidRPr="007E5344">
        <w:rPr>
          <w:rFonts w:ascii="Roboto" w:eastAsia="Times New Roman" w:hAnsi="Roboto" w:cs="Times New Roman"/>
          <w:b/>
          <w:bCs/>
          <w:color w:val="1F1F1F"/>
          <w:kern w:val="0"/>
          <w:sz w:val="24"/>
          <w:szCs w:val="24"/>
          <w14:ligatures w14:val="none"/>
        </w:rPr>
        <w:t>Best health insurance companies of 2024</w:t>
      </w:r>
      <w:r>
        <w:rPr>
          <w:rFonts w:ascii="Roboto" w:eastAsia="Times New Roman" w:hAnsi="Roboto" w:cs="Times New Roman"/>
          <w:b/>
          <w:bCs/>
          <w:color w:val="1F1F1F"/>
          <w:kern w:val="0"/>
          <w:sz w:val="24"/>
          <w:szCs w:val="24"/>
          <w14:ligatures w14:val="none"/>
        </w:rPr>
        <w:t>:</w:t>
      </w:r>
    </w:p>
    <w:p w14:paraId="2B80A6A9" w14:textId="77777777" w:rsidR="00415836" w:rsidRPr="007E5344" w:rsidRDefault="00415836" w:rsidP="00415836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</w:pPr>
      <w:r w:rsidRPr="007E5344"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Kaiser Permanente: Best health insurance.</w:t>
      </w:r>
    </w:p>
    <w:p w14:paraId="01866F06" w14:textId="77777777" w:rsidR="00415836" w:rsidRPr="007E5344" w:rsidRDefault="00415836" w:rsidP="00415836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</w:pPr>
      <w:r w:rsidRPr="007E5344"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Aetna: Best health insurance for young adults.</w:t>
      </w:r>
    </w:p>
    <w:p w14:paraId="1D5DF38D" w14:textId="77777777" w:rsidR="00415836" w:rsidRPr="007E5344" w:rsidRDefault="00415836" w:rsidP="00415836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</w:pPr>
      <w:r w:rsidRPr="007E5344"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Blue Cross Blue Shield: Best health insurance for the self-employed.</w:t>
      </w:r>
    </w:p>
    <w:p w14:paraId="38552ECF" w14:textId="77777777" w:rsidR="00415836" w:rsidRPr="007E5344" w:rsidRDefault="00415836" w:rsidP="00415836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</w:pPr>
      <w:r w:rsidRPr="007E5344">
        <w:rPr>
          <w:rFonts w:ascii="Roboto" w:eastAsia="Times New Roman" w:hAnsi="Roboto" w:cs="Times New Roman"/>
          <w:color w:val="1F1F1F"/>
          <w:kern w:val="0"/>
          <w:sz w:val="24"/>
          <w:szCs w:val="24"/>
          <w14:ligatures w14:val="none"/>
        </w:rPr>
        <w:t>UnitedHealthcare: Best health insurance provider network.</w:t>
      </w:r>
    </w:p>
    <w:p w14:paraId="36F17E39" w14:textId="77777777" w:rsidR="00415836" w:rsidRDefault="00415836" w:rsidP="00415836"/>
    <w:p w14:paraId="698429B8" w14:textId="77777777" w:rsidR="00415836" w:rsidRDefault="00415836" w:rsidP="00415836">
      <w:r>
        <w:t>I was happy to see our two health providers on the list</w:t>
      </w:r>
      <w:proofErr w:type="gramStart"/>
      <w:r>
        <w:t xml:space="preserve">!  </w:t>
      </w:r>
      <w:proofErr w:type="gram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TLC</w:t>
      </w:r>
    </w:p>
    <w:p w14:paraId="406B104F" w14:textId="77777777" w:rsidR="00415836" w:rsidRDefault="00415836"/>
    <w:p w14:paraId="7F70C3FF" w14:textId="77777777" w:rsidR="00415836" w:rsidRDefault="00415836"/>
    <w:p w14:paraId="07617DF0" w14:textId="77777777" w:rsidR="00415836" w:rsidRDefault="00415836"/>
    <w:p w14:paraId="3E87DF8C" w14:textId="77777777" w:rsidR="00415836" w:rsidRDefault="00415836"/>
    <w:p w14:paraId="46FB2B86" w14:textId="77777777" w:rsidR="00415836" w:rsidRDefault="00415836"/>
    <w:p w14:paraId="19B7E979" w14:textId="77777777" w:rsidR="00415836" w:rsidRDefault="00415836"/>
    <w:p w14:paraId="58E97F87" w14:textId="77777777" w:rsidR="00415836" w:rsidRDefault="00415836"/>
    <w:p w14:paraId="55CF01E8" w14:textId="77777777" w:rsidR="00415836" w:rsidRDefault="00415836"/>
    <w:p w14:paraId="2B6B181C" w14:textId="0D0C3AF7" w:rsidR="00415836" w:rsidRDefault="00415836">
      <w:r>
        <w:lastRenderedPageBreak/>
        <w:t xml:space="preserve">RRCC job announcements can be found at </w:t>
      </w:r>
      <w:hyperlink r:id="rId26" w:history="1">
        <w:r w:rsidRPr="003E11FE">
          <w:rPr>
            <w:rStyle w:val="Hyperlink"/>
          </w:rPr>
          <w:t>https://www.schooljobs.com/careers/rrcc</w:t>
        </w:r>
      </w:hyperlink>
      <w:r w:rsidRPr="00415836">
        <w:t>?</w:t>
      </w:r>
      <w:r>
        <w:t xml:space="preserve"> </w:t>
      </w:r>
    </w:p>
    <w:p w14:paraId="6935625D" w14:textId="005579F6" w:rsidR="00415836" w:rsidRDefault="00744F4F">
      <w:r>
        <w:t>Here is the latest email from HR as well:</w:t>
      </w:r>
    </w:p>
    <w:p w14:paraId="2AD1C8CE" w14:textId="76BC2883" w:rsidR="006F1CEF" w:rsidRDefault="006F1CEF">
      <w:r w:rsidRPr="003564AB">
        <w:rPr>
          <w:noProof/>
        </w:rPr>
        <w:drawing>
          <wp:inline distT="0" distB="0" distL="0" distR="0" wp14:anchorId="622CA9D9" wp14:editId="073EA406">
            <wp:extent cx="3930852" cy="5010407"/>
            <wp:effectExtent l="0" t="0" r="0" b="0"/>
            <wp:docPr id="89493020" name="Picture 1" descr="A list of current RRCC job postings, which can also be found at https://www.schooljobs.com/careers/rrcc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3020" name="Picture 1" descr="A list of current RRCC job postings, which can also be found at https://www.schooljobs.com/careers/rrcc? 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30852" cy="501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854"/>
    <w:multiLevelType w:val="multilevel"/>
    <w:tmpl w:val="50A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25CE2"/>
    <w:multiLevelType w:val="hybridMultilevel"/>
    <w:tmpl w:val="3F20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E02"/>
    <w:multiLevelType w:val="multilevel"/>
    <w:tmpl w:val="2EBE99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06479"/>
    <w:multiLevelType w:val="hybridMultilevel"/>
    <w:tmpl w:val="7358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A80"/>
    <w:multiLevelType w:val="hybridMultilevel"/>
    <w:tmpl w:val="45E6E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9293C"/>
    <w:multiLevelType w:val="hybridMultilevel"/>
    <w:tmpl w:val="1F1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F261B"/>
    <w:multiLevelType w:val="hybridMultilevel"/>
    <w:tmpl w:val="5DEE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3753"/>
    <w:multiLevelType w:val="hybridMultilevel"/>
    <w:tmpl w:val="74D6C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F711E"/>
    <w:multiLevelType w:val="hybridMultilevel"/>
    <w:tmpl w:val="B642A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65B4"/>
    <w:multiLevelType w:val="hybridMultilevel"/>
    <w:tmpl w:val="DA20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7843">
    <w:abstractNumId w:val="3"/>
  </w:num>
  <w:num w:numId="2" w16cid:durableId="192109532">
    <w:abstractNumId w:val="0"/>
  </w:num>
  <w:num w:numId="3" w16cid:durableId="870874529">
    <w:abstractNumId w:val="6"/>
  </w:num>
  <w:num w:numId="4" w16cid:durableId="2034190093">
    <w:abstractNumId w:val="9"/>
  </w:num>
  <w:num w:numId="5" w16cid:durableId="980043212">
    <w:abstractNumId w:val="5"/>
  </w:num>
  <w:num w:numId="6" w16cid:durableId="1881432266">
    <w:abstractNumId w:val="8"/>
  </w:num>
  <w:num w:numId="7" w16cid:durableId="2122988613">
    <w:abstractNumId w:val="4"/>
  </w:num>
  <w:num w:numId="8" w16cid:durableId="1493370300">
    <w:abstractNumId w:val="2"/>
  </w:num>
  <w:num w:numId="9" w16cid:durableId="501431836">
    <w:abstractNumId w:val="7"/>
  </w:num>
  <w:num w:numId="10" w16cid:durableId="130797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D1"/>
    <w:rsid w:val="00084670"/>
    <w:rsid w:val="000E534F"/>
    <w:rsid w:val="000F4F9C"/>
    <w:rsid w:val="0015503D"/>
    <w:rsid w:val="0017774D"/>
    <w:rsid w:val="001F1C99"/>
    <w:rsid w:val="00296AB7"/>
    <w:rsid w:val="002D4E64"/>
    <w:rsid w:val="003B4911"/>
    <w:rsid w:val="00415836"/>
    <w:rsid w:val="00464E09"/>
    <w:rsid w:val="00510A30"/>
    <w:rsid w:val="005475D1"/>
    <w:rsid w:val="00557219"/>
    <w:rsid w:val="00575638"/>
    <w:rsid w:val="005972F7"/>
    <w:rsid w:val="00605D8B"/>
    <w:rsid w:val="00663425"/>
    <w:rsid w:val="00665A57"/>
    <w:rsid w:val="006F1CEF"/>
    <w:rsid w:val="00744F4F"/>
    <w:rsid w:val="007F7001"/>
    <w:rsid w:val="00815059"/>
    <w:rsid w:val="00906637"/>
    <w:rsid w:val="009078AE"/>
    <w:rsid w:val="009157A3"/>
    <w:rsid w:val="009F1FA4"/>
    <w:rsid w:val="00A20A33"/>
    <w:rsid w:val="00B231B8"/>
    <w:rsid w:val="00B92F21"/>
    <w:rsid w:val="00CC6B9A"/>
    <w:rsid w:val="00CE38CB"/>
    <w:rsid w:val="00E324B3"/>
    <w:rsid w:val="00E41B0B"/>
    <w:rsid w:val="00E527A3"/>
    <w:rsid w:val="00E71A1D"/>
    <w:rsid w:val="00F510C5"/>
    <w:rsid w:val="00F70CBE"/>
    <w:rsid w:val="00F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8FB5"/>
  <w15:chartTrackingRefBased/>
  <w15:docId w15:val="{883A91FD-7014-424E-B4E0-7C0ACAF7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xxcontentpasted0">
    <w:name w:val="x_x_x_x_contentpasted0"/>
    <w:basedOn w:val="DefaultParagraphFont"/>
    <w:rsid w:val="005475D1"/>
  </w:style>
  <w:style w:type="character" w:styleId="Hyperlink">
    <w:name w:val="Hyperlink"/>
    <w:basedOn w:val="DefaultParagraphFont"/>
    <w:uiPriority w:val="99"/>
    <w:unhideWhenUsed/>
    <w:rsid w:val="005475D1"/>
    <w:rPr>
      <w:color w:val="0000FF"/>
      <w:u w:val="single"/>
    </w:rPr>
  </w:style>
  <w:style w:type="character" w:customStyle="1" w:styleId="xxxxcontentpasted1">
    <w:name w:val="x_x_x_x_contentpasted1"/>
    <w:basedOn w:val="DefaultParagraphFont"/>
    <w:rsid w:val="005475D1"/>
  </w:style>
  <w:style w:type="character" w:customStyle="1" w:styleId="xcontentpasted0">
    <w:name w:val="x_contentpasted0"/>
    <w:basedOn w:val="DefaultParagraphFont"/>
    <w:rsid w:val="005475D1"/>
  </w:style>
  <w:style w:type="paragraph" w:styleId="ListParagraph">
    <w:name w:val="List Paragraph"/>
    <w:basedOn w:val="Normal"/>
    <w:uiPriority w:val="34"/>
    <w:qFormat/>
    <w:rsid w:val="005475D1"/>
    <w:pPr>
      <w:ind w:left="720"/>
      <w:contextualSpacing/>
    </w:pPr>
  </w:style>
  <w:style w:type="character" w:customStyle="1" w:styleId="mark6ehzg666l">
    <w:name w:val="mark6ehzg666l"/>
    <w:basedOn w:val="DefaultParagraphFont"/>
    <w:rsid w:val="00557219"/>
  </w:style>
  <w:style w:type="character" w:styleId="Strong">
    <w:name w:val="Strong"/>
    <w:basedOn w:val="DefaultParagraphFont"/>
    <w:uiPriority w:val="22"/>
    <w:qFormat/>
    <w:rsid w:val="00F96AB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4670"/>
    <w:rPr>
      <w:color w:val="605E5C"/>
      <w:shd w:val="clear" w:color="auto" w:fill="E1DFDD"/>
    </w:rPr>
  </w:style>
  <w:style w:type="paragraph" w:customStyle="1" w:styleId="xcontentpasted1">
    <w:name w:val="x_contentpasted1"/>
    <w:basedOn w:val="Normal"/>
    <w:rsid w:val="0041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strategic-planning" TargetMode="External"/><Relationship Id="rId13" Type="http://schemas.openxmlformats.org/officeDocument/2006/relationships/hyperlink" Target="https://conference.iste.org/2024/" TargetMode="External"/><Relationship Id="rId18" Type="http://schemas.openxmlformats.org/officeDocument/2006/relationships/hyperlink" Target="https://gardnerinstitute.org/" TargetMode="External"/><Relationship Id="rId26" Type="http://schemas.openxmlformats.org/officeDocument/2006/relationships/hyperlink" Target="https://www.schooljobs.com/careers/rrc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novativeeducators.org/collections/free-training-higher-education-professionals" TargetMode="External"/><Relationship Id="rId7" Type="http://schemas.openxmlformats.org/officeDocument/2006/relationships/hyperlink" Target="file:///\\ccc.ccofc.edu\RRCCH$\S01088459\Documents\My%20Important%20Files\ATP\i.%09https:\www.copera.org\files\7b5b0400e\Local+Government+Webinars+2023.pdf" TargetMode="External"/><Relationship Id="rId12" Type="http://schemas.openxmlformats.org/officeDocument/2006/relationships/hyperlink" Target="https://globalminded.org/" TargetMode="External"/><Relationship Id="rId17" Type="http://schemas.openxmlformats.org/officeDocument/2006/relationships/hyperlink" Target="https://nacacconference.org/" TargetMode="External"/><Relationship Id="rId25" Type="http://schemas.openxmlformats.org/officeDocument/2006/relationships/hyperlink" Target="https://www.usatoday.com/money/blueprint/health-insurance/best-health-insurance-compan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cficb.org/unite/" TargetMode="External"/><Relationship Id="rId20" Type="http://schemas.openxmlformats.org/officeDocument/2006/relationships/hyperlink" Target="https://nacacconference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bxbenefits.wistia.com/medias/9g1uw81i8c" TargetMode="External"/><Relationship Id="rId11" Type="http://schemas.openxmlformats.org/officeDocument/2006/relationships/hyperlink" Target="https://conference.iste.org/2024/" TargetMode="External"/><Relationship Id="rId24" Type="http://schemas.openxmlformats.org/officeDocument/2006/relationships/image" Target="media/image3.png"/><Relationship Id="rId5" Type="http://schemas.openxmlformats.org/officeDocument/2006/relationships/hyperlink" Target="https://help.alerusrb.com/employees/health-savings-account/pre-tax-benefits-eligible-expenses/" TargetMode="External"/><Relationship Id="rId15" Type="http://schemas.openxmlformats.org/officeDocument/2006/relationships/hyperlink" Target="https://www.eduwebsummit.com/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s://en.wikipedia.org/wiki/NAFSA:_Association_of_International_Educators" TargetMode="External"/><Relationship Id="rId19" Type="http://schemas.openxmlformats.org/officeDocument/2006/relationships/hyperlink" Target="https://www.ashe.ws/t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s.sharepoint.com/sites/RRC-CollaborationCouncil/Shared%20Documents/Forms/AllItems.aspx?csf=1&amp;web=1&amp;e=FSRmTJ&amp;CT=1714077758636&amp;OR=OWA%2DNT%2DMail&amp;CID=24fe4c64%2D3db8%2Dabf4%2D76e9%2D14aac94d7eef&amp;FolderCTID=0x012000701F138F59262E41AD401D658DB8FD7D&amp;id=%2Fsites%2FRRC%2DCollaborationCouncil%2FShared%20Documents%2FGeneral%2FAgendas%20and%20Minutes%2F2023%2D24%2F24%2D04%20%2D%20April%20Meeting%2FSP%202%2D50a%20%E2%80%93%20Shared%20Governance%20%2D%20Colorado%20Community%20College%20System%2Epdf&amp;parent=%2Fsites%2FRRC%2DCollaborationCouncil%2FShared%20Documents%2FGeneral%2FAgendas%20and%20Minutes%2F2023%2D24%2F24%2D04%20%2D%20April%20Meeting" TargetMode="External"/><Relationship Id="rId14" Type="http://schemas.openxmlformats.org/officeDocument/2006/relationships/hyperlink" Target="https://www.naspa.org/about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Cedillo, Terri</dc:creator>
  <cp:keywords/>
  <dc:description/>
  <cp:lastModifiedBy>Cedillo, Terri</cp:lastModifiedBy>
  <cp:revision>3</cp:revision>
  <dcterms:created xsi:type="dcterms:W3CDTF">2024-04-26T21:25:00Z</dcterms:created>
  <dcterms:modified xsi:type="dcterms:W3CDTF">2024-04-26T21:28:00Z</dcterms:modified>
</cp:coreProperties>
</file>